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232" w:rsidRPr="003A08D3" w:rsidRDefault="003A08D3" w:rsidP="003A08D3">
      <w:pPr>
        <w:spacing w:line="240" w:lineRule="auto"/>
        <w:jc w:val="center"/>
        <w:rPr>
          <w:rFonts w:asciiTheme="majorHAnsi" w:hAnsiTheme="majorHAnsi"/>
          <w:sz w:val="24"/>
          <w:szCs w:val="24"/>
        </w:rPr>
      </w:pPr>
      <w:r w:rsidRPr="003A08D3">
        <w:rPr>
          <w:rFonts w:asciiTheme="majorHAnsi" w:hAnsiTheme="majorHAnsi"/>
          <w:sz w:val="24"/>
          <w:szCs w:val="24"/>
        </w:rPr>
        <w:t xml:space="preserve">DMS </w:t>
      </w:r>
      <w:r w:rsidR="00891D79">
        <w:rPr>
          <w:rFonts w:asciiTheme="majorHAnsi" w:hAnsiTheme="majorHAnsi"/>
          <w:sz w:val="24"/>
          <w:szCs w:val="24"/>
        </w:rPr>
        <w:t>433</w:t>
      </w:r>
    </w:p>
    <w:p w:rsidR="003A08D3" w:rsidRPr="003A08D3" w:rsidRDefault="003A08D3" w:rsidP="003A08D3">
      <w:pPr>
        <w:spacing w:line="240" w:lineRule="auto"/>
        <w:jc w:val="center"/>
        <w:rPr>
          <w:rFonts w:asciiTheme="majorHAnsi" w:hAnsiTheme="majorHAnsi"/>
          <w:sz w:val="24"/>
          <w:szCs w:val="24"/>
        </w:rPr>
      </w:pPr>
      <w:r w:rsidRPr="003A08D3">
        <w:rPr>
          <w:rFonts w:asciiTheme="majorHAnsi" w:hAnsiTheme="majorHAnsi"/>
          <w:sz w:val="24"/>
          <w:szCs w:val="24"/>
        </w:rPr>
        <w:t xml:space="preserve">Ob Assignment </w:t>
      </w:r>
    </w:p>
    <w:p w:rsidR="003A08D3" w:rsidRPr="003A08D3" w:rsidRDefault="003A08D3">
      <w:pPr>
        <w:rPr>
          <w:rFonts w:asciiTheme="majorHAnsi" w:hAnsiTheme="majorHAnsi"/>
          <w:sz w:val="24"/>
          <w:szCs w:val="24"/>
        </w:rPr>
      </w:pPr>
      <w:bookmarkStart w:id="0" w:name="_GoBack"/>
      <w:bookmarkEnd w:id="0"/>
    </w:p>
    <w:tbl>
      <w:tblPr>
        <w:tblStyle w:val="TableGrid"/>
        <w:tblW w:w="0" w:type="auto"/>
        <w:tblLook w:val="04A0" w:firstRow="1" w:lastRow="0" w:firstColumn="1" w:lastColumn="0" w:noHBand="0" w:noVBand="1"/>
      </w:tblPr>
      <w:tblGrid>
        <w:gridCol w:w="9576"/>
      </w:tblGrid>
      <w:tr w:rsidR="003A08D3" w:rsidRPr="003A08D3" w:rsidTr="003A08D3">
        <w:tc>
          <w:tcPr>
            <w:tcW w:w="9576" w:type="dxa"/>
          </w:tcPr>
          <w:p w:rsidR="003A08D3" w:rsidRPr="003A08D3" w:rsidRDefault="003A08D3">
            <w:pPr>
              <w:rPr>
                <w:rFonts w:asciiTheme="majorHAnsi" w:hAnsiTheme="majorHAnsi"/>
                <w:sz w:val="24"/>
                <w:szCs w:val="24"/>
              </w:rPr>
            </w:pPr>
            <w:r w:rsidRPr="003A08D3">
              <w:rPr>
                <w:rFonts w:asciiTheme="majorHAnsi" w:hAnsiTheme="majorHAnsi"/>
                <w:sz w:val="24"/>
                <w:szCs w:val="24"/>
              </w:rPr>
              <w:t xml:space="preserve">Name: </w:t>
            </w:r>
          </w:p>
        </w:tc>
      </w:tr>
    </w:tbl>
    <w:p w:rsidR="003A08D3" w:rsidRPr="003A08D3" w:rsidRDefault="003A08D3">
      <w:pPr>
        <w:rPr>
          <w:rFonts w:asciiTheme="majorHAnsi" w:hAnsiTheme="majorHAnsi"/>
          <w:sz w:val="24"/>
          <w:szCs w:val="24"/>
        </w:rPr>
      </w:pPr>
    </w:p>
    <w:p w:rsidR="003A08D3" w:rsidRDefault="003A08D3" w:rsidP="003A08D3">
      <w:pPr>
        <w:pStyle w:val="ListParagraph"/>
        <w:numPr>
          <w:ilvl w:val="0"/>
          <w:numId w:val="1"/>
        </w:numPr>
        <w:rPr>
          <w:rFonts w:asciiTheme="majorHAnsi" w:hAnsiTheme="majorHAnsi"/>
          <w:sz w:val="24"/>
          <w:szCs w:val="24"/>
        </w:rPr>
      </w:pPr>
      <w:r w:rsidRPr="003A08D3">
        <w:rPr>
          <w:rFonts w:asciiTheme="majorHAnsi" w:hAnsiTheme="majorHAnsi"/>
          <w:sz w:val="24"/>
          <w:szCs w:val="24"/>
        </w:rPr>
        <w:t>Describe the difference between symmetric and asymmetric IUGR.</w:t>
      </w:r>
    </w:p>
    <w:tbl>
      <w:tblPr>
        <w:tblStyle w:val="TableGrid"/>
        <w:tblW w:w="0" w:type="auto"/>
        <w:tblInd w:w="360" w:type="dxa"/>
        <w:tblLook w:val="04A0" w:firstRow="1" w:lastRow="0" w:firstColumn="1" w:lastColumn="0" w:noHBand="0" w:noVBand="1"/>
      </w:tblPr>
      <w:tblGrid>
        <w:gridCol w:w="9216"/>
      </w:tblGrid>
      <w:tr w:rsidR="003A08D3" w:rsidTr="002C110B">
        <w:tc>
          <w:tcPr>
            <w:tcW w:w="9216" w:type="dxa"/>
          </w:tcPr>
          <w:p w:rsidR="002C110B" w:rsidRPr="001E53D5" w:rsidRDefault="002C110B" w:rsidP="002C110B">
            <w:pPr>
              <w:tabs>
                <w:tab w:val="left" w:pos="720"/>
                <w:tab w:val="left" w:pos="1080"/>
                <w:tab w:val="left" w:pos="1512"/>
                <w:tab w:val="left" w:pos="2664"/>
                <w:tab w:val="left" w:pos="3816"/>
                <w:tab w:val="left" w:pos="4968"/>
                <w:tab w:val="left" w:pos="6120"/>
                <w:tab w:val="left" w:pos="7272"/>
                <w:tab w:val="left" w:pos="8424"/>
                <w:tab w:val="left" w:pos="9576"/>
              </w:tabs>
              <w:ind w:left="360"/>
            </w:pPr>
            <w:r w:rsidRPr="001E53D5">
              <w:t xml:space="preserve">Symmetric growth restriction is characterized by a fetus that is small in all physical parameters (e.g., BPD, HC, AC, </w:t>
            </w:r>
            <w:proofErr w:type="gramStart"/>
            <w:r w:rsidRPr="001E53D5">
              <w:t>FL</w:t>
            </w:r>
            <w:proofErr w:type="gramEnd"/>
            <w:r w:rsidRPr="001E53D5">
              <w:t>). This is usually the result of a severe insult in the first trimester. The causes may include low genetic growth potential, intrauterine infection, severe maternal malnutrition, fetal alcohol syndrome, chromosomal anomaly, or severe congenital anomaly.</w:t>
            </w:r>
          </w:p>
          <w:p w:rsidR="002C110B" w:rsidRPr="001E53D5" w:rsidRDefault="002C110B" w:rsidP="002C110B">
            <w:pPr>
              <w:pStyle w:val="WPDefaults"/>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1080"/>
                <w:tab w:val="left" w:pos="1512"/>
                <w:tab w:val="left" w:pos="2664"/>
                <w:tab w:val="left" w:pos="3816"/>
                <w:tab w:val="left" w:pos="4968"/>
                <w:tab w:val="left" w:pos="6120"/>
                <w:tab w:val="left" w:pos="7272"/>
                <w:tab w:val="left" w:pos="8424"/>
                <w:tab w:val="left" w:pos="9576"/>
              </w:tabs>
              <w:spacing w:line="480" w:lineRule="auto"/>
              <w:ind w:left="360"/>
              <w:rPr>
                <w:rFonts w:ascii="Times New Roman" w:hAnsi="Times New Roman" w:cs="Times New Roman"/>
                <w:i/>
                <w:iCs/>
              </w:rPr>
            </w:pPr>
            <w:r w:rsidRPr="001E53D5">
              <w:rPr>
                <w:rFonts w:ascii="Times New Roman" w:hAnsi="Times New Roman" w:cs="Times New Roman"/>
              </w:rPr>
              <w:tab/>
            </w:r>
            <w:r>
              <w:rPr>
                <w:rFonts w:ascii="Times New Roman" w:hAnsi="Times New Roman" w:cs="Times New Roman"/>
              </w:rPr>
              <w:tab/>
            </w:r>
            <w:r w:rsidRPr="001E53D5">
              <w:rPr>
                <w:rFonts w:ascii="Times New Roman" w:hAnsi="Times New Roman" w:cs="Times New Roman"/>
              </w:rPr>
              <w:t xml:space="preserve">Asymmetric growth restriction is the more common IUGR and is usually caused by placental insufficiency. This may be the result of maternal disease such as diabetes (classes D–F) or chronic hypertension, cardiac or renal disease, </w:t>
            </w:r>
            <w:proofErr w:type="spellStart"/>
            <w:proofErr w:type="gramStart"/>
            <w:r w:rsidRPr="001E53D5">
              <w:rPr>
                <w:rFonts w:ascii="Times New Roman" w:hAnsi="Times New Roman" w:cs="Times New Roman"/>
              </w:rPr>
              <w:t>abruptio</w:t>
            </w:r>
            <w:proofErr w:type="spellEnd"/>
            <w:proofErr w:type="gramEnd"/>
            <w:r w:rsidRPr="001E53D5">
              <w:rPr>
                <w:rFonts w:ascii="Times New Roman" w:hAnsi="Times New Roman" w:cs="Times New Roman"/>
              </w:rPr>
              <w:t xml:space="preserve"> placenta, multiple pregnancy, smoking, poor weight gain, drug usage, or uterine anomaly.</w:t>
            </w:r>
          </w:p>
          <w:p w:rsidR="003A08D3" w:rsidRPr="002C110B" w:rsidRDefault="003A08D3" w:rsidP="002C110B">
            <w:pPr>
              <w:ind w:left="360"/>
              <w:rPr>
                <w:rFonts w:asciiTheme="majorHAnsi" w:hAnsiTheme="majorHAnsi"/>
                <w:sz w:val="24"/>
                <w:szCs w:val="24"/>
              </w:rPr>
            </w:pPr>
          </w:p>
        </w:tc>
      </w:tr>
    </w:tbl>
    <w:p w:rsidR="003A08D3" w:rsidRPr="003A08D3" w:rsidRDefault="003A08D3" w:rsidP="003A08D3">
      <w:pPr>
        <w:pStyle w:val="ListParagraph"/>
        <w:numPr>
          <w:ilvl w:val="0"/>
          <w:numId w:val="1"/>
        </w:numPr>
        <w:tabs>
          <w:tab w:val="left" w:pos="720"/>
          <w:tab w:val="left" w:pos="1512"/>
          <w:tab w:val="left" w:pos="2664"/>
          <w:tab w:val="left" w:pos="3816"/>
          <w:tab w:val="left" w:pos="4968"/>
          <w:tab w:val="left" w:pos="6120"/>
          <w:tab w:val="left" w:pos="7272"/>
          <w:tab w:val="left" w:pos="8424"/>
          <w:tab w:val="left" w:pos="9576"/>
        </w:tabs>
        <w:rPr>
          <w:rFonts w:asciiTheme="majorHAnsi" w:hAnsiTheme="majorHAnsi"/>
          <w:sz w:val="24"/>
          <w:szCs w:val="24"/>
        </w:rPr>
      </w:pPr>
      <w:r w:rsidRPr="003A08D3">
        <w:rPr>
          <w:rFonts w:asciiTheme="majorHAnsi" w:hAnsiTheme="majorHAnsi"/>
          <w:sz w:val="24"/>
          <w:szCs w:val="24"/>
        </w:rPr>
        <w:t>How is an amniotic fluid index obtained? What are normal values?</w:t>
      </w:r>
    </w:p>
    <w:tbl>
      <w:tblPr>
        <w:tblStyle w:val="TableGrid"/>
        <w:tblW w:w="0" w:type="auto"/>
        <w:tblInd w:w="360" w:type="dxa"/>
        <w:tblLook w:val="04A0" w:firstRow="1" w:lastRow="0" w:firstColumn="1" w:lastColumn="0" w:noHBand="0" w:noVBand="1"/>
      </w:tblPr>
      <w:tblGrid>
        <w:gridCol w:w="9216"/>
      </w:tblGrid>
      <w:tr w:rsidR="003A08D3" w:rsidTr="002C110B">
        <w:tc>
          <w:tcPr>
            <w:tcW w:w="9216" w:type="dxa"/>
          </w:tcPr>
          <w:p w:rsidR="002C110B" w:rsidRPr="001E53D5" w:rsidRDefault="002C110B" w:rsidP="002C110B">
            <w:pPr>
              <w:tabs>
                <w:tab w:val="left" w:pos="720"/>
                <w:tab w:val="left" w:pos="1512"/>
                <w:tab w:val="left" w:pos="2664"/>
                <w:tab w:val="left" w:pos="3816"/>
                <w:tab w:val="left" w:pos="4968"/>
                <w:tab w:val="left" w:pos="6120"/>
                <w:tab w:val="left" w:pos="7272"/>
                <w:tab w:val="left" w:pos="8424"/>
                <w:tab w:val="left" w:pos="9576"/>
              </w:tabs>
              <w:ind w:left="360"/>
            </w:pPr>
            <w:r>
              <w:tab/>
            </w:r>
            <w:r w:rsidRPr="001E53D5">
              <w:t>Phelan et al. developed a method for evaluating and quantifying amniotic fluid volume at different intervals during a pregnancy. They divided the uterine cavity into four equal quadrants by two imaginary lines running perpendicular to each other. The largest vertical pocket of amniotic fluid, excluding fetal limbs or umbilical cord loops, was measured. The sum of the four quadrants was determined and called the</w:t>
            </w:r>
            <w:r w:rsidRPr="002C110B">
              <w:rPr>
                <w:b/>
                <w:bCs/>
              </w:rPr>
              <w:t xml:space="preserve"> </w:t>
            </w:r>
            <w:r w:rsidRPr="001E53D5">
              <w:t>amniotic fluid index</w:t>
            </w:r>
            <w:r w:rsidRPr="002C110B">
              <w:rPr>
                <w:b/>
                <w:bCs/>
              </w:rPr>
              <w:t xml:space="preserve"> </w:t>
            </w:r>
            <w:r w:rsidRPr="001E53D5">
              <w:t>(AFI). Normal values were calculated for each gestational age (plus or minus 2 standard deviations). Normal is 8 to 22 cm; decreased is less than 5 cm; increased is greater than 22 cm.</w:t>
            </w:r>
          </w:p>
          <w:p w:rsidR="003A08D3" w:rsidRPr="002C110B" w:rsidRDefault="003A08D3" w:rsidP="002C110B">
            <w:pPr>
              <w:ind w:left="360"/>
              <w:rPr>
                <w:rFonts w:asciiTheme="majorHAnsi" w:hAnsiTheme="majorHAnsi"/>
                <w:sz w:val="24"/>
                <w:szCs w:val="24"/>
              </w:rPr>
            </w:pPr>
          </w:p>
        </w:tc>
      </w:tr>
    </w:tbl>
    <w:p w:rsidR="003A08D3" w:rsidRPr="003A08D3" w:rsidRDefault="003A08D3" w:rsidP="003A08D3">
      <w:pPr>
        <w:pStyle w:val="ListParagraph"/>
        <w:numPr>
          <w:ilvl w:val="0"/>
          <w:numId w:val="1"/>
        </w:numPr>
        <w:tabs>
          <w:tab w:val="left" w:pos="720"/>
          <w:tab w:val="left" w:pos="1512"/>
          <w:tab w:val="left" w:pos="2664"/>
          <w:tab w:val="left" w:pos="3816"/>
          <w:tab w:val="left" w:pos="4968"/>
          <w:tab w:val="left" w:pos="6120"/>
          <w:tab w:val="left" w:pos="7272"/>
          <w:tab w:val="left" w:pos="8424"/>
          <w:tab w:val="left" w:pos="9576"/>
        </w:tabs>
        <w:rPr>
          <w:rFonts w:asciiTheme="majorHAnsi" w:hAnsiTheme="majorHAnsi"/>
          <w:sz w:val="24"/>
          <w:szCs w:val="24"/>
        </w:rPr>
      </w:pPr>
      <w:r w:rsidRPr="003A08D3">
        <w:rPr>
          <w:rFonts w:asciiTheme="majorHAnsi" w:hAnsiTheme="majorHAnsi"/>
          <w:sz w:val="24"/>
          <w:szCs w:val="24"/>
        </w:rPr>
        <w:t>What are the five parameters used when performing a biophysical profile? How are the scores assigned? What are normal values?</w:t>
      </w:r>
    </w:p>
    <w:tbl>
      <w:tblPr>
        <w:tblStyle w:val="TableGrid"/>
        <w:tblW w:w="0" w:type="auto"/>
        <w:tblInd w:w="360" w:type="dxa"/>
        <w:tblLook w:val="04A0" w:firstRow="1" w:lastRow="0" w:firstColumn="1" w:lastColumn="0" w:noHBand="0" w:noVBand="1"/>
      </w:tblPr>
      <w:tblGrid>
        <w:gridCol w:w="9216"/>
      </w:tblGrid>
      <w:tr w:rsidR="003A08D3" w:rsidTr="002C110B">
        <w:tc>
          <w:tcPr>
            <w:tcW w:w="9216" w:type="dxa"/>
          </w:tcPr>
          <w:p w:rsidR="002C110B" w:rsidRPr="001E53D5" w:rsidRDefault="002C110B" w:rsidP="002C110B">
            <w:pPr>
              <w:tabs>
                <w:tab w:val="left" w:pos="1080"/>
                <w:tab w:val="left" w:pos="1512"/>
                <w:tab w:val="left" w:pos="2664"/>
                <w:tab w:val="left" w:pos="3816"/>
                <w:tab w:val="left" w:pos="4968"/>
                <w:tab w:val="left" w:pos="6120"/>
                <w:tab w:val="left" w:pos="7272"/>
                <w:tab w:val="left" w:pos="8424"/>
                <w:tab w:val="left" w:pos="9576"/>
              </w:tabs>
              <w:ind w:left="1080"/>
            </w:pPr>
            <w:r w:rsidRPr="002C110B">
              <w:rPr>
                <w:b/>
                <w:bCs/>
              </w:rPr>
              <w:t>BPP:</w:t>
            </w:r>
            <w:r w:rsidRPr="001E53D5">
              <w:t xml:space="preserve"> Assign a value of two points to each of the following:</w:t>
            </w:r>
          </w:p>
          <w:p w:rsidR="002C110B" w:rsidRPr="001E53D5" w:rsidRDefault="002C110B" w:rsidP="002C110B">
            <w:pPr>
              <w:tabs>
                <w:tab w:val="left" w:pos="720"/>
                <w:tab w:val="left" w:pos="1440"/>
                <w:tab w:val="left" w:pos="2664"/>
                <w:tab w:val="left" w:pos="3816"/>
                <w:tab w:val="left" w:pos="4968"/>
                <w:tab w:val="left" w:pos="6120"/>
                <w:tab w:val="left" w:pos="7272"/>
                <w:tab w:val="left" w:pos="8424"/>
                <w:tab w:val="left" w:pos="9576"/>
              </w:tabs>
              <w:spacing w:line="480" w:lineRule="auto"/>
              <w:ind w:left="360"/>
            </w:pPr>
            <w:r w:rsidRPr="000B539C">
              <w:rPr>
                <w:b/>
                <w:bCs/>
              </w:rPr>
              <w:t>Fetal breathing movement (FBM):</w:t>
            </w:r>
            <w:r w:rsidRPr="001E53D5">
              <w:t xml:space="preserve"> </w:t>
            </w:r>
            <w:r>
              <w:t>One</w:t>
            </w:r>
            <w:r w:rsidRPr="001E53D5">
              <w:t xml:space="preserve"> episode for 30 seconds continuous</w:t>
            </w:r>
            <w:r>
              <w:t>ly</w:t>
            </w:r>
            <w:r w:rsidRPr="001E53D5">
              <w:t xml:space="preserve"> during a 30-minute observation</w:t>
            </w:r>
          </w:p>
          <w:p w:rsidR="002C110B" w:rsidRPr="001E53D5" w:rsidRDefault="002C110B" w:rsidP="002C110B">
            <w:pPr>
              <w:tabs>
                <w:tab w:val="left" w:pos="720"/>
                <w:tab w:val="left" w:pos="1440"/>
                <w:tab w:val="left" w:pos="2664"/>
                <w:tab w:val="left" w:pos="3816"/>
                <w:tab w:val="left" w:pos="4968"/>
                <w:tab w:val="left" w:pos="6120"/>
                <w:tab w:val="left" w:pos="7272"/>
                <w:tab w:val="left" w:pos="8424"/>
                <w:tab w:val="left" w:pos="9576"/>
              </w:tabs>
              <w:spacing w:line="480" w:lineRule="auto"/>
              <w:ind w:left="360"/>
            </w:pPr>
            <w:r w:rsidRPr="000B539C">
              <w:rPr>
                <w:b/>
                <w:bCs/>
              </w:rPr>
              <w:t>Gross body movement:</w:t>
            </w:r>
            <w:r w:rsidRPr="001E53D5">
              <w:t xml:space="preserve"> </w:t>
            </w:r>
            <w:r>
              <w:t>A</w:t>
            </w:r>
            <w:r w:rsidRPr="001E53D5">
              <w:t xml:space="preserve">t least </w:t>
            </w:r>
            <w:r>
              <w:t>three</w:t>
            </w:r>
            <w:r w:rsidRPr="001E53D5">
              <w:t xml:space="preserve"> discrete body/limb movements</w:t>
            </w:r>
          </w:p>
          <w:p w:rsidR="002C110B" w:rsidRPr="001E53D5" w:rsidRDefault="002C110B" w:rsidP="002C110B">
            <w:pPr>
              <w:tabs>
                <w:tab w:val="left" w:pos="720"/>
                <w:tab w:val="left" w:pos="1440"/>
                <w:tab w:val="left" w:pos="2664"/>
                <w:tab w:val="left" w:pos="3816"/>
                <w:tab w:val="left" w:pos="4968"/>
                <w:tab w:val="left" w:pos="6120"/>
                <w:tab w:val="left" w:pos="7272"/>
                <w:tab w:val="left" w:pos="8424"/>
                <w:tab w:val="left" w:pos="9576"/>
              </w:tabs>
              <w:ind w:left="1800"/>
            </w:pPr>
            <w:r w:rsidRPr="001E53D5">
              <w:t>in 30 minutes, unprovoked; continuous movement for 30 minutes should</w:t>
            </w:r>
          </w:p>
          <w:p w:rsidR="002C110B" w:rsidRPr="001E53D5" w:rsidRDefault="002C110B" w:rsidP="002C110B">
            <w:pPr>
              <w:tabs>
                <w:tab w:val="left" w:pos="720"/>
                <w:tab w:val="left" w:pos="1440"/>
                <w:tab w:val="left" w:pos="2664"/>
                <w:tab w:val="left" w:pos="3816"/>
                <w:tab w:val="left" w:pos="4968"/>
                <w:tab w:val="left" w:pos="6120"/>
                <w:tab w:val="left" w:pos="7272"/>
                <w:tab w:val="left" w:pos="8424"/>
                <w:tab w:val="left" w:pos="9576"/>
              </w:tabs>
              <w:ind w:left="1800"/>
            </w:pPr>
            <w:r w:rsidRPr="001E53D5">
              <w:lastRenderedPageBreak/>
              <w:t xml:space="preserve">be counted as </w:t>
            </w:r>
            <w:r>
              <w:t>one</w:t>
            </w:r>
            <w:r w:rsidRPr="001E53D5">
              <w:t xml:space="preserve"> movement</w:t>
            </w:r>
          </w:p>
          <w:p w:rsidR="002C110B" w:rsidRPr="001E53D5" w:rsidRDefault="002C110B" w:rsidP="002C110B">
            <w:pPr>
              <w:tabs>
                <w:tab w:val="left" w:pos="720"/>
                <w:tab w:val="left" w:pos="1440"/>
                <w:tab w:val="left" w:pos="2664"/>
                <w:tab w:val="left" w:pos="3816"/>
                <w:tab w:val="left" w:pos="4968"/>
                <w:tab w:val="left" w:pos="6120"/>
                <w:tab w:val="left" w:pos="7272"/>
                <w:tab w:val="left" w:pos="8424"/>
                <w:tab w:val="left" w:pos="9576"/>
              </w:tabs>
              <w:spacing w:line="480" w:lineRule="auto"/>
              <w:ind w:left="360"/>
            </w:pPr>
            <w:r w:rsidRPr="000B539C">
              <w:rPr>
                <w:b/>
                <w:bCs/>
              </w:rPr>
              <w:t>Fetal tone:</w:t>
            </w:r>
            <w:r w:rsidRPr="000B539C">
              <w:t xml:space="preserve"> </w:t>
            </w:r>
            <w:r>
              <w:t>A</w:t>
            </w:r>
            <w:r w:rsidRPr="001E53D5">
              <w:t xml:space="preserve">ctive extension and flexion; at least </w:t>
            </w:r>
            <w:r>
              <w:t>one</w:t>
            </w:r>
            <w:r w:rsidRPr="001E53D5">
              <w:t xml:space="preserve"> episode of limbs or trunk</w:t>
            </w:r>
          </w:p>
          <w:p w:rsidR="002C110B" w:rsidRPr="001E53D5" w:rsidRDefault="002C110B" w:rsidP="002C110B">
            <w:pPr>
              <w:tabs>
                <w:tab w:val="left" w:pos="720"/>
                <w:tab w:val="left" w:pos="1440"/>
                <w:tab w:val="left" w:pos="2664"/>
                <w:tab w:val="left" w:pos="3816"/>
                <w:tab w:val="left" w:pos="4968"/>
                <w:tab w:val="left" w:pos="6120"/>
                <w:tab w:val="left" w:pos="7272"/>
                <w:tab w:val="left" w:pos="8424"/>
                <w:tab w:val="left" w:pos="9576"/>
              </w:tabs>
              <w:spacing w:line="480" w:lineRule="auto"/>
              <w:ind w:left="360"/>
            </w:pPr>
            <w:r w:rsidRPr="000B539C">
              <w:rPr>
                <w:b/>
                <w:bCs/>
              </w:rPr>
              <w:t>Fetal heart rate (FHR):</w:t>
            </w:r>
            <w:r w:rsidRPr="001E53D5">
              <w:t xml:space="preserve"> Also known as the </w:t>
            </w:r>
            <w:r>
              <w:t>n</w:t>
            </w:r>
            <w:r w:rsidRPr="001E53D5">
              <w:t xml:space="preserve">on-stress </w:t>
            </w:r>
            <w:r>
              <w:t>t</w:t>
            </w:r>
            <w:r w:rsidRPr="001E53D5">
              <w:t>est (NST)</w:t>
            </w:r>
            <w:r>
              <w:t>;</w:t>
            </w:r>
            <w:r w:rsidRPr="001E53D5">
              <w:t xml:space="preserve"> at least </w:t>
            </w:r>
          </w:p>
          <w:p w:rsidR="002C110B" w:rsidRPr="001E53D5" w:rsidRDefault="002C110B" w:rsidP="002C110B">
            <w:pPr>
              <w:tabs>
                <w:tab w:val="left" w:pos="720"/>
                <w:tab w:val="left" w:pos="1440"/>
                <w:tab w:val="left" w:pos="2664"/>
                <w:tab w:val="left" w:pos="3816"/>
                <w:tab w:val="left" w:pos="4968"/>
                <w:tab w:val="left" w:pos="6120"/>
                <w:tab w:val="left" w:pos="7272"/>
                <w:tab w:val="left" w:pos="8424"/>
                <w:tab w:val="left" w:pos="9576"/>
              </w:tabs>
              <w:ind w:left="1800"/>
            </w:pPr>
            <w:r>
              <w:t>two</w:t>
            </w:r>
            <w:r w:rsidRPr="001E53D5">
              <w:t xml:space="preserve"> episodes of FHR of </w:t>
            </w:r>
            <w:r>
              <w:t xml:space="preserve">greater than </w:t>
            </w:r>
            <w:r w:rsidRPr="001E53D5">
              <w:t>15 beats per minute and at least 15 sec</w:t>
            </w:r>
            <w:r>
              <w:t>onds</w:t>
            </w:r>
            <w:r w:rsidRPr="001E53D5">
              <w:t xml:space="preserve"> duration</w:t>
            </w:r>
            <w:r>
              <w:t xml:space="preserve"> </w:t>
            </w:r>
            <w:r w:rsidRPr="001E53D5">
              <w:t>in a 20-minute period</w:t>
            </w:r>
          </w:p>
          <w:p w:rsidR="002C110B" w:rsidRPr="001E53D5" w:rsidRDefault="002C110B" w:rsidP="002C110B">
            <w:pPr>
              <w:tabs>
                <w:tab w:val="left" w:pos="720"/>
                <w:tab w:val="left" w:pos="1440"/>
                <w:tab w:val="left" w:pos="2664"/>
                <w:tab w:val="left" w:pos="3816"/>
                <w:tab w:val="left" w:pos="4968"/>
                <w:tab w:val="left" w:pos="6120"/>
                <w:tab w:val="left" w:pos="7272"/>
                <w:tab w:val="left" w:pos="8424"/>
                <w:tab w:val="left" w:pos="9576"/>
              </w:tabs>
              <w:spacing w:line="480" w:lineRule="auto"/>
              <w:ind w:left="360"/>
            </w:pPr>
            <w:r w:rsidRPr="000B539C">
              <w:rPr>
                <w:b/>
                <w:bCs/>
              </w:rPr>
              <w:t>Amniotic fluid index (AFI):</w:t>
            </w:r>
            <w:r w:rsidRPr="001E53D5">
              <w:t xml:space="preserve"> One pocket of amniotic fluid at least</w:t>
            </w:r>
          </w:p>
          <w:p w:rsidR="002C110B" w:rsidRPr="001E53D5" w:rsidRDefault="002C110B" w:rsidP="002C110B">
            <w:pPr>
              <w:tabs>
                <w:tab w:val="left" w:pos="720"/>
                <w:tab w:val="left" w:pos="1440"/>
                <w:tab w:val="left" w:pos="2664"/>
                <w:tab w:val="left" w:pos="3816"/>
                <w:tab w:val="left" w:pos="4968"/>
                <w:tab w:val="left" w:pos="6120"/>
                <w:tab w:val="left" w:pos="7272"/>
                <w:tab w:val="left" w:pos="8424"/>
                <w:tab w:val="left" w:pos="9576"/>
              </w:tabs>
              <w:ind w:left="1800"/>
            </w:pPr>
            <w:r w:rsidRPr="001E53D5">
              <w:t xml:space="preserve">2 cm in </w:t>
            </w:r>
            <w:r>
              <w:t>two</w:t>
            </w:r>
            <w:r w:rsidRPr="001E53D5">
              <w:t xml:space="preserve"> perpendicular planes; or AFI total fluid measures between 5</w:t>
            </w:r>
            <w:r>
              <w:t xml:space="preserve"> and </w:t>
            </w:r>
            <w:r w:rsidRPr="001E53D5">
              <w:t>22 cm.</w:t>
            </w:r>
          </w:p>
          <w:p w:rsidR="002C110B" w:rsidRPr="001E53D5" w:rsidRDefault="002C110B" w:rsidP="002C110B">
            <w:pPr>
              <w:tabs>
                <w:tab w:val="left" w:pos="720"/>
                <w:tab w:val="left" w:pos="1440"/>
                <w:tab w:val="left" w:pos="2664"/>
                <w:tab w:val="left" w:pos="3816"/>
                <w:tab w:val="left" w:pos="4968"/>
                <w:tab w:val="left" w:pos="6120"/>
                <w:tab w:val="left" w:pos="7272"/>
                <w:tab w:val="left" w:pos="8424"/>
                <w:tab w:val="left" w:pos="9576"/>
              </w:tabs>
              <w:spacing w:line="480" w:lineRule="auto"/>
              <w:ind w:left="360"/>
            </w:pPr>
            <w:r w:rsidRPr="000B539C">
              <w:rPr>
                <w:b/>
                <w:bCs/>
              </w:rPr>
              <w:t>Cardiac non-stress test (NST):</w:t>
            </w:r>
            <w:r w:rsidRPr="001E53D5">
              <w:t xml:space="preserve"> </w:t>
            </w:r>
            <w:r>
              <w:t>T</w:t>
            </w:r>
            <w:r w:rsidRPr="001E53D5">
              <w:t>he following conditions indicate a reactive, or normal</w:t>
            </w:r>
            <w:r>
              <w:t>,</w:t>
            </w:r>
            <w:r w:rsidRPr="001E53D5">
              <w:t xml:space="preserve"> NST and score two points:</w:t>
            </w:r>
          </w:p>
          <w:p w:rsidR="002C110B" w:rsidRPr="001E53D5" w:rsidRDefault="002C110B" w:rsidP="002C110B">
            <w:pPr>
              <w:tabs>
                <w:tab w:val="left" w:pos="720"/>
                <w:tab w:val="left" w:pos="1800"/>
                <w:tab w:val="left" w:pos="1962"/>
                <w:tab w:val="left" w:pos="2664"/>
                <w:tab w:val="left" w:pos="3816"/>
                <w:tab w:val="left" w:pos="4968"/>
                <w:tab w:val="left" w:pos="6120"/>
                <w:tab w:val="left" w:pos="7272"/>
                <w:tab w:val="left" w:pos="8424"/>
                <w:tab w:val="left" w:pos="9576"/>
              </w:tabs>
              <w:spacing w:line="480" w:lineRule="auto"/>
              <w:ind w:left="360"/>
            </w:pPr>
            <w:r>
              <w:t>T</w:t>
            </w:r>
            <w:r w:rsidRPr="001E53D5">
              <w:t xml:space="preserve">wo fetal heart rate accelerations of fifteen beats per minute or more </w:t>
            </w:r>
          </w:p>
          <w:p w:rsidR="002C110B" w:rsidRPr="001E53D5" w:rsidRDefault="002C110B" w:rsidP="002C110B">
            <w:pPr>
              <w:tabs>
                <w:tab w:val="left" w:pos="720"/>
                <w:tab w:val="left" w:pos="1800"/>
                <w:tab w:val="left" w:pos="1962"/>
                <w:tab w:val="left" w:pos="2664"/>
                <w:tab w:val="left" w:pos="3816"/>
                <w:tab w:val="left" w:pos="4968"/>
                <w:tab w:val="left" w:pos="6120"/>
                <w:tab w:val="left" w:pos="7272"/>
                <w:tab w:val="left" w:pos="8424"/>
                <w:tab w:val="left" w:pos="9576"/>
              </w:tabs>
              <w:spacing w:line="480" w:lineRule="auto"/>
              <w:ind w:left="360"/>
            </w:pPr>
            <w:r>
              <w:t>A</w:t>
            </w:r>
            <w:r w:rsidRPr="001E53D5">
              <w:t xml:space="preserve">ccelerations last at least </w:t>
            </w:r>
            <w:r>
              <w:t>15</w:t>
            </w:r>
            <w:r w:rsidRPr="001E53D5">
              <w:t xml:space="preserve"> seconds</w:t>
            </w:r>
          </w:p>
          <w:p w:rsidR="002C110B" w:rsidRPr="001E53D5" w:rsidRDefault="002C110B" w:rsidP="002C110B">
            <w:pPr>
              <w:pStyle w:val="WPDefaults"/>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1800"/>
                <w:tab w:val="left" w:pos="2664"/>
                <w:tab w:val="left" w:pos="3816"/>
                <w:tab w:val="left" w:pos="4968"/>
                <w:tab w:val="left" w:pos="6120"/>
                <w:tab w:val="left" w:pos="7272"/>
                <w:tab w:val="left" w:pos="8424"/>
                <w:tab w:val="left" w:pos="9576"/>
              </w:tabs>
              <w:spacing w:line="480" w:lineRule="auto"/>
              <w:ind w:left="360"/>
              <w:rPr>
                <w:rFonts w:ascii="Times New Roman" w:hAnsi="Times New Roman" w:cs="Times New Roman"/>
              </w:rPr>
            </w:pPr>
            <w:r>
              <w:rPr>
                <w:rFonts w:ascii="Times New Roman" w:hAnsi="Times New Roman" w:cs="Times New Roman"/>
              </w:rPr>
              <w:t>G</w:t>
            </w:r>
            <w:r w:rsidRPr="001E53D5">
              <w:rPr>
                <w:rFonts w:ascii="Times New Roman" w:hAnsi="Times New Roman" w:cs="Times New Roman"/>
              </w:rPr>
              <w:t xml:space="preserve">ross fetal movements are noted over </w:t>
            </w:r>
            <w:r>
              <w:rPr>
                <w:rFonts w:ascii="Times New Roman" w:hAnsi="Times New Roman" w:cs="Times New Roman"/>
              </w:rPr>
              <w:t>20</w:t>
            </w:r>
            <w:r w:rsidRPr="001E53D5">
              <w:rPr>
                <w:rFonts w:ascii="Times New Roman" w:hAnsi="Times New Roman" w:cs="Times New Roman"/>
              </w:rPr>
              <w:t xml:space="preserve"> minutes without late decelerations</w:t>
            </w:r>
          </w:p>
          <w:p w:rsidR="003A08D3" w:rsidRDefault="003A08D3" w:rsidP="00D86535">
            <w:pPr>
              <w:rPr>
                <w:rFonts w:asciiTheme="majorHAnsi" w:hAnsiTheme="majorHAnsi"/>
                <w:sz w:val="24"/>
                <w:szCs w:val="24"/>
              </w:rPr>
            </w:pPr>
          </w:p>
        </w:tc>
      </w:tr>
    </w:tbl>
    <w:p w:rsidR="003A08D3" w:rsidRPr="003A08D3" w:rsidRDefault="003A08D3" w:rsidP="003A08D3">
      <w:pPr>
        <w:pStyle w:val="ListParagraph"/>
        <w:numPr>
          <w:ilvl w:val="0"/>
          <w:numId w:val="1"/>
        </w:numPr>
        <w:rPr>
          <w:rFonts w:asciiTheme="majorHAnsi" w:hAnsiTheme="majorHAnsi"/>
          <w:sz w:val="24"/>
          <w:szCs w:val="24"/>
        </w:rPr>
      </w:pPr>
      <w:r w:rsidRPr="003A08D3">
        <w:rPr>
          <w:rFonts w:asciiTheme="majorHAnsi" w:hAnsiTheme="majorHAnsi"/>
          <w:sz w:val="24"/>
          <w:szCs w:val="24"/>
        </w:rPr>
        <w:lastRenderedPageBreak/>
        <w:t>What are the common indices used to evaluate an obstetric Doppler waveform?</w:t>
      </w:r>
    </w:p>
    <w:tbl>
      <w:tblPr>
        <w:tblStyle w:val="TableGrid"/>
        <w:tblW w:w="0" w:type="auto"/>
        <w:tblInd w:w="360" w:type="dxa"/>
        <w:tblLook w:val="04A0" w:firstRow="1" w:lastRow="0" w:firstColumn="1" w:lastColumn="0" w:noHBand="0" w:noVBand="1"/>
      </w:tblPr>
      <w:tblGrid>
        <w:gridCol w:w="9216"/>
      </w:tblGrid>
      <w:tr w:rsidR="003A08D3" w:rsidTr="006A4F34">
        <w:tc>
          <w:tcPr>
            <w:tcW w:w="9216" w:type="dxa"/>
          </w:tcPr>
          <w:p w:rsidR="003A08D3" w:rsidRPr="006A4F34" w:rsidRDefault="006A4F34" w:rsidP="006A4F34">
            <w:pPr>
              <w:tabs>
                <w:tab w:val="left" w:pos="720"/>
                <w:tab w:val="left" w:pos="1080"/>
                <w:tab w:val="left" w:pos="1512"/>
                <w:tab w:val="left" w:pos="2664"/>
                <w:tab w:val="left" w:pos="3816"/>
                <w:tab w:val="left" w:pos="4968"/>
                <w:tab w:val="left" w:pos="6120"/>
                <w:tab w:val="left" w:pos="7272"/>
                <w:tab w:val="left" w:pos="8424"/>
                <w:tab w:val="left" w:pos="9576"/>
              </w:tabs>
              <w:ind w:left="360"/>
            </w:pPr>
            <w:r w:rsidRPr="001E53D5">
              <w:t>Two main types of measurements can be taken from a Doppler waveform: quantitative and qualitative. Quantitative Doppler flow measurements include blood flow and velocity; whereas qualitative measurements look at the characteristics of the waveform that indirectly approximate flow and resistance to flow. Qualitative measurements include systolic to diastolic ratio (S/D ratio),</w:t>
            </w:r>
            <w:r w:rsidRPr="006A4F34">
              <w:rPr>
                <w:b/>
                <w:bCs/>
              </w:rPr>
              <w:t xml:space="preserve"> </w:t>
            </w:r>
            <w:r w:rsidRPr="001E53D5">
              <w:t xml:space="preserve">resistance index (RI), and </w:t>
            </w:r>
            <w:proofErr w:type="spellStart"/>
            <w:r w:rsidRPr="001E53D5">
              <w:t>pulsatility</w:t>
            </w:r>
            <w:proofErr w:type="spellEnd"/>
            <w:r w:rsidRPr="001E53D5">
              <w:t xml:space="preserve"> index. </w:t>
            </w:r>
          </w:p>
        </w:tc>
      </w:tr>
    </w:tbl>
    <w:p w:rsidR="003A08D3" w:rsidRPr="003A08D3" w:rsidRDefault="003A08D3" w:rsidP="003A08D3">
      <w:pPr>
        <w:pStyle w:val="ListParagraph"/>
        <w:rPr>
          <w:rFonts w:asciiTheme="majorHAnsi" w:hAnsiTheme="majorHAnsi"/>
          <w:sz w:val="24"/>
          <w:szCs w:val="24"/>
        </w:rPr>
      </w:pPr>
    </w:p>
    <w:p w:rsidR="003A08D3" w:rsidRPr="003A08D3" w:rsidRDefault="003A08D3" w:rsidP="003A08D3">
      <w:pPr>
        <w:pStyle w:val="WPDefaults"/>
        <w:numPr>
          <w:ilvl w:val="0"/>
          <w:numId w:val="1"/>
        </w:numPr>
        <w:tabs>
          <w:tab w:val="clear" w:pos="0"/>
        </w:tabs>
        <w:spacing w:line="480" w:lineRule="auto"/>
        <w:rPr>
          <w:rFonts w:asciiTheme="majorHAnsi" w:hAnsiTheme="majorHAnsi" w:cs="Times New Roman"/>
        </w:rPr>
      </w:pPr>
      <w:r w:rsidRPr="003A08D3">
        <w:rPr>
          <w:rFonts w:asciiTheme="majorHAnsi" w:hAnsiTheme="majorHAnsi" w:cs="Times New Roman"/>
        </w:rPr>
        <w:t>How can one differentiate between amniotic sheets and amniotic band syndrome?</w:t>
      </w:r>
    </w:p>
    <w:tbl>
      <w:tblPr>
        <w:tblStyle w:val="TableGrid"/>
        <w:tblW w:w="0" w:type="auto"/>
        <w:tblInd w:w="360" w:type="dxa"/>
        <w:tblLook w:val="04A0" w:firstRow="1" w:lastRow="0" w:firstColumn="1" w:lastColumn="0" w:noHBand="0" w:noVBand="1"/>
      </w:tblPr>
      <w:tblGrid>
        <w:gridCol w:w="9216"/>
      </w:tblGrid>
      <w:tr w:rsidR="003A08D3" w:rsidTr="00D86535">
        <w:tc>
          <w:tcPr>
            <w:tcW w:w="9576" w:type="dxa"/>
          </w:tcPr>
          <w:p w:rsidR="003A08D3" w:rsidRPr="002C110B" w:rsidRDefault="002C110B" w:rsidP="002C110B">
            <w:pPr>
              <w:pStyle w:val="WPDefaults"/>
              <w:tabs>
                <w:tab w:val="clear" w:pos="0"/>
                <w:tab w:val="left" w:pos="1080"/>
              </w:tabs>
              <w:spacing w:line="480" w:lineRule="auto"/>
              <w:ind w:left="360"/>
              <w:rPr>
                <w:rFonts w:ascii="Times New Roman" w:hAnsi="Times New Roman" w:cs="Times New Roman"/>
              </w:rPr>
            </w:pPr>
            <w:r>
              <w:rPr>
                <w:rFonts w:ascii="Times New Roman" w:hAnsi="Times New Roman" w:cs="Times New Roman"/>
              </w:rPr>
              <w:t>The sonographer may observe these bands as the real-time obstetric study is performed to observe where the band is attached to the uterine wall and what, if any, constriction is placed on the fetus. The careful observation with real-time allows the sonographer to observe if the fetus is free from the band or if the movement is restricted. Uterine sheets (</w:t>
            </w:r>
            <w:proofErr w:type="spellStart"/>
            <w:r>
              <w:rPr>
                <w:rFonts w:ascii="Times New Roman" w:hAnsi="Times New Roman" w:cs="Times New Roman"/>
              </w:rPr>
              <w:t>synechiae</w:t>
            </w:r>
            <w:proofErr w:type="spellEnd"/>
            <w:r>
              <w:rPr>
                <w:rFonts w:ascii="Times New Roman" w:hAnsi="Times New Roman" w:cs="Times New Roman"/>
              </w:rPr>
              <w:t xml:space="preserve">) should not be confused with amniotic bands. </w:t>
            </w:r>
          </w:p>
        </w:tc>
      </w:tr>
    </w:tbl>
    <w:p w:rsidR="003A08D3" w:rsidRPr="003A08D3" w:rsidRDefault="003A08D3" w:rsidP="003A08D3">
      <w:pPr>
        <w:pStyle w:val="ListParagraph"/>
        <w:rPr>
          <w:rFonts w:asciiTheme="majorHAnsi" w:hAnsiTheme="majorHAnsi"/>
          <w:sz w:val="24"/>
          <w:szCs w:val="24"/>
        </w:rPr>
      </w:pPr>
    </w:p>
    <w:sectPr w:rsidR="003A08D3" w:rsidRPr="003A08D3" w:rsidSect="00DA668C">
      <w:pgSz w:w="12240" w:h="15840" w:code="1"/>
      <w:pgMar w:top="1440" w:right="1440" w:bottom="1440" w:left="1440" w:header="749"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64EB0"/>
    <w:multiLevelType w:val="hybridMultilevel"/>
    <w:tmpl w:val="51EC3602"/>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
    <w:nsid w:val="17361EC8"/>
    <w:multiLevelType w:val="hybridMultilevel"/>
    <w:tmpl w:val="26667D84"/>
    <w:lvl w:ilvl="0" w:tplc="04090005">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
    <w:nsid w:val="59DE5223"/>
    <w:multiLevelType w:val="hybridMultilevel"/>
    <w:tmpl w:val="8C808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971D9E"/>
    <w:multiLevelType w:val="hybridMultilevel"/>
    <w:tmpl w:val="B150C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displayBackgroundShape/>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D3"/>
    <w:rsid w:val="000006FE"/>
    <w:rsid w:val="00000954"/>
    <w:rsid w:val="00004552"/>
    <w:rsid w:val="00005094"/>
    <w:rsid w:val="00006A6D"/>
    <w:rsid w:val="00013D30"/>
    <w:rsid w:val="0003145F"/>
    <w:rsid w:val="00036637"/>
    <w:rsid w:val="00044242"/>
    <w:rsid w:val="00046C2E"/>
    <w:rsid w:val="000532BA"/>
    <w:rsid w:val="00054FD3"/>
    <w:rsid w:val="00056AC5"/>
    <w:rsid w:val="00063315"/>
    <w:rsid w:val="0006365C"/>
    <w:rsid w:val="00072AE6"/>
    <w:rsid w:val="00083609"/>
    <w:rsid w:val="00086CC9"/>
    <w:rsid w:val="00090625"/>
    <w:rsid w:val="00092A26"/>
    <w:rsid w:val="00097B33"/>
    <w:rsid w:val="000B244B"/>
    <w:rsid w:val="000B366C"/>
    <w:rsid w:val="000B3DF6"/>
    <w:rsid w:val="000C5921"/>
    <w:rsid w:val="000D0B8F"/>
    <w:rsid w:val="000D0E47"/>
    <w:rsid w:val="000E1BDA"/>
    <w:rsid w:val="000E706B"/>
    <w:rsid w:val="000E7FE6"/>
    <w:rsid w:val="000F3085"/>
    <w:rsid w:val="00103443"/>
    <w:rsid w:val="00110495"/>
    <w:rsid w:val="00116BD1"/>
    <w:rsid w:val="001240AD"/>
    <w:rsid w:val="001243E2"/>
    <w:rsid w:val="00126169"/>
    <w:rsid w:val="00141A6E"/>
    <w:rsid w:val="00146758"/>
    <w:rsid w:val="0015088E"/>
    <w:rsid w:val="0015440F"/>
    <w:rsid w:val="0016086D"/>
    <w:rsid w:val="0016798D"/>
    <w:rsid w:val="001715CE"/>
    <w:rsid w:val="001807B6"/>
    <w:rsid w:val="00191A06"/>
    <w:rsid w:val="00192232"/>
    <w:rsid w:val="00197586"/>
    <w:rsid w:val="001B047D"/>
    <w:rsid w:val="001B1892"/>
    <w:rsid w:val="001B2887"/>
    <w:rsid w:val="001C3EDC"/>
    <w:rsid w:val="001C3FA2"/>
    <w:rsid w:val="001D2E0E"/>
    <w:rsid w:val="001D5674"/>
    <w:rsid w:val="001D5BBE"/>
    <w:rsid w:val="001E7510"/>
    <w:rsid w:val="001F683B"/>
    <w:rsid w:val="001F6962"/>
    <w:rsid w:val="00201E51"/>
    <w:rsid w:val="00205D21"/>
    <w:rsid w:val="00214334"/>
    <w:rsid w:val="002144AF"/>
    <w:rsid w:val="00214C22"/>
    <w:rsid w:val="002159EC"/>
    <w:rsid w:val="00216BF4"/>
    <w:rsid w:val="0022660D"/>
    <w:rsid w:val="00234DE3"/>
    <w:rsid w:val="00236089"/>
    <w:rsid w:val="00236884"/>
    <w:rsid w:val="00241B72"/>
    <w:rsid w:val="0024540C"/>
    <w:rsid w:val="00245BD5"/>
    <w:rsid w:val="002478A6"/>
    <w:rsid w:val="002724A8"/>
    <w:rsid w:val="00274492"/>
    <w:rsid w:val="002760E3"/>
    <w:rsid w:val="00295304"/>
    <w:rsid w:val="002C110B"/>
    <w:rsid w:val="002D069E"/>
    <w:rsid w:val="002D4652"/>
    <w:rsid w:val="002D58D1"/>
    <w:rsid w:val="002E0BB5"/>
    <w:rsid w:val="002E37FC"/>
    <w:rsid w:val="002E39EF"/>
    <w:rsid w:val="002E43D6"/>
    <w:rsid w:val="002E6643"/>
    <w:rsid w:val="00306A16"/>
    <w:rsid w:val="00314A34"/>
    <w:rsid w:val="00317CCA"/>
    <w:rsid w:val="003216AD"/>
    <w:rsid w:val="00324AD3"/>
    <w:rsid w:val="003266BC"/>
    <w:rsid w:val="0033080B"/>
    <w:rsid w:val="00333F60"/>
    <w:rsid w:val="00346AFC"/>
    <w:rsid w:val="00360238"/>
    <w:rsid w:val="00360A31"/>
    <w:rsid w:val="003629A0"/>
    <w:rsid w:val="00367EF6"/>
    <w:rsid w:val="003702BE"/>
    <w:rsid w:val="003730A1"/>
    <w:rsid w:val="0038377A"/>
    <w:rsid w:val="00384E93"/>
    <w:rsid w:val="003A08D3"/>
    <w:rsid w:val="003A4656"/>
    <w:rsid w:val="003B00E3"/>
    <w:rsid w:val="003B75ED"/>
    <w:rsid w:val="003C0133"/>
    <w:rsid w:val="003D625E"/>
    <w:rsid w:val="004039AD"/>
    <w:rsid w:val="00407757"/>
    <w:rsid w:val="00411B76"/>
    <w:rsid w:val="004303C1"/>
    <w:rsid w:val="0043491C"/>
    <w:rsid w:val="0043632D"/>
    <w:rsid w:val="00442E68"/>
    <w:rsid w:val="004466A3"/>
    <w:rsid w:val="004473B2"/>
    <w:rsid w:val="0047250F"/>
    <w:rsid w:val="00473DA0"/>
    <w:rsid w:val="0047737D"/>
    <w:rsid w:val="00477D29"/>
    <w:rsid w:val="00481918"/>
    <w:rsid w:val="00484D23"/>
    <w:rsid w:val="00493B95"/>
    <w:rsid w:val="00496551"/>
    <w:rsid w:val="004A1197"/>
    <w:rsid w:val="004A2900"/>
    <w:rsid w:val="004A3B72"/>
    <w:rsid w:val="004B05AC"/>
    <w:rsid w:val="004B5401"/>
    <w:rsid w:val="004D4493"/>
    <w:rsid w:val="004E19A6"/>
    <w:rsid w:val="004F13AA"/>
    <w:rsid w:val="005033A3"/>
    <w:rsid w:val="00511385"/>
    <w:rsid w:val="005134DB"/>
    <w:rsid w:val="0052099A"/>
    <w:rsid w:val="0052584C"/>
    <w:rsid w:val="00525F97"/>
    <w:rsid w:val="00526923"/>
    <w:rsid w:val="005455E4"/>
    <w:rsid w:val="00547B9D"/>
    <w:rsid w:val="0055045B"/>
    <w:rsid w:val="0055674B"/>
    <w:rsid w:val="00567370"/>
    <w:rsid w:val="005673E7"/>
    <w:rsid w:val="005702BA"/>
    <w:rsid w:val="00570323"/>
    <w:rsid w:val="00580539"/>
    <w:rsid w:val="00582945"/>
    <w:rsid w:val="00584F09"/>
    <w:rsid w:val="0059094D"/>
    <w:rsid w:val="00591631"/>
    <w:rsid w:val="005925E1"/>
    <w:rsid w:val="0059402C"/>
    <w:rsid w:val="00595D36"/>
    <w:rsid w:val="005A0D21"/>
    <w:rsid w:val="005A2D4A"/>
    <w:rsid w:val="005A30E5"/>
    <w:rsid w:val="005C3C09"/>
    <w:rsid w:val="005C4450"/>
    <w:rsid w:val="005C4D64"/>
    <w:rsid w:val="005D0BCB"/>
    <w:rsid w:val="005E2BA8"/>
    <w:rsid w:val="005F2FF5"/>
    <w:rsid w:val="005F4A9B"/>
    <w:rsid w:val="005F751B"/>
    <w:rsid w:val="00600F26"/>
    <w:rsid w:val="00602DA5"/>
    <w:rsid w:val="00604059"/>
    <w:rsid w:val="00604615"/>
    <w:rsid w:val="006072FB"/>
    <w:rsid w:val="006147A0"/>
    <w:rsid w:val="0061662B"/>
    <w:rsid w:val="00616AAB"/>
    <w:rsid w:val="00623B0C"/>
    <w:rsid w:val="00623BCD"/>
    <w:rsid w:val="006261B4"/>
    <w:rsid w:val="00632297"/>
    <w:rsid w:val="006352B3"/>
    <w:rsid w:val="006404DC"/>
    <w:rsid w:val="00646377"/>
    <w:rsid w:val="0064732D"/>
    <w:rsid w:val="0065536B"/>
    <w:rsid w:val="0065573A"/>
    <w:rsid w:val="00655FA9"/>
    <w:rsid w:val="00656131"/>
    <w:rsid w:val="00656399"/>
    <w:rsid w:val="00664326"/>
    <w:rsid w:val="0067718E"/>
    <w:rsid w:val="006916E9"/>
    <w:rsid w:val="00691BAE"/>
    <w:rsid w:val="00693336"/>
    <w:rsid w:val="006940B0"/>
    <w:rsid w:val="00696A61"/>
    <w:rsid w:val="00696C34"/>
    <w:rsid w:val="006A0429"/>
    <w:rsid w:val="006A21C7"/>
    <w:rsid w:val="006A29A8"/>
    <w:rsid w:val="006A2E59"/>
    <w:rsid w:val="006A31E1"/>
    <w:rsid w:val="006A415B"/>
    <w:rsid w:val="006A4F34"/>
    <w:rsid w:val="006A681A"/>
    <w:rsid w:val="006B30BA"/>
    <w:rsid w:val="006B4145"/>
    <w:rsid w:val="006C2C5E"/>
    <w:rsid w:val="006C3183"/>
    <w:rsid w:val="006C3A0F"/>
    <w:rsid w:val="006C3BA0"/>
    <w:rsid w:val="006C5F7B"/>
    <w:rsid w:val="006C6D7A"/>
    <w:rsid w:val="006E578F"/>
    <w:rsid w:val="006E67B9"/>
    <w:rsid w:val="006F0DDD"/>
    <w:rsid w:val="006F5F70"/>
    <w:rsid w:val="00710A75"/>
    <w:rsid w:val="007167D2"/>
    <w:rsid w:val="00716EB3"/>
    <w:rsid w:val="0071717C"/>
    <w:rsid w:val="007235E8"/>
    <w:rsid w:val="0072699E"/>
    <w:rsid w:val="0073040C"/>
    <w:rsid w:val="00730EE9"/>
    <w:rsid w:val="00731CD7"/>
    <w:rsid w:val="00735F9D"/>
    <w:rsid w:val="00736DDE"/>
    <w:rsid w:val="00737D1B"/>
    <w:rsid w:val="00737F8D"/>
    <w:rsid w:val="00753063"/>
    <w:rsid w:val="007563E0"/>
    <w:rsid w:val="00760879"/>
    <w:rsid w:val="0076656D"/>
    <w:rsid w:val="00767E6E"/>
    <w:rsid w:val="00770C3F"/>
    <w:rsid w:val="00771A19"/>
    <w:rsid w:val="0077484E"/>
    <w:rsid w:val="007774CB"/>
    <w:rsid w:val="00795396"/>
    <w:rsid w:val="00795C2C"/>
    <w:rsid w:val="00796692"/>
    <w:rsid w:val="007A08BA"/>
    <w:rsid w:val="007B0F2F"/>
    <w:rsid w:val="007B408F"/>
    <w:rsid w:val="007B68C4"/>
    <w:rsid w:val="007C74A8"/>
    <w:rsid w:val="007D2132"/>
    <w:rsid w:val="007D4EB3"/>
    <w:rsid w:val="007E73BD"/>
    <w:rsid w:val="007F11FA"/>
    <w:rsid w:val="00803E8C"/>
    <w:rsid w:val="008055E5"/>
    <w:rsid w:val="00812448"/>
    <w:rsid w:val="00817D5C"/>
    <w:rsid w:val="00834B5F"/>
    <w:rsid w:val="00843DBF"/>
    <w:rsid w:val="00844725"/>
    <w:rsid w:val="00846D7A"/>
    <w:rsid w:val="008567B6"/>
    <w:rsid w:val="00863293"/>
    <w:rsid w:val="00866F35"/>
    <w:rsid w:val="0087659C"/>
    <w:rsid w:val="008767DB"/>
    <w:rsid w:val="00876809"/>
    <w:rsid w:val="00877E01"/>
    <w:rsid w:val="0088127D"/>
    <w:rsid w:val="00887674"/>
    <w:rsid w:val="00891D79"/>
    <w:rsid w:val="00894DC3"/>
    <w:rsid w:val="008A3600"/>
    <w:rsid w:val="008A4759"/>
    <w:rsid w:val="008B0615"/>
    <w:rsid w:val="008B65A6"/>
    <w:rsid w:val="008C1A39"/>
    <w:rsid w:val="008C6B0A"/>
    <w:rsid w:val="008E2450"/>
    <w:rsid w:val="008E2B0D"/>
    <w:rsid w:val="008E6347"/>
    <w:rsid w:val="008E68CB"/>
    <w:rsid w:val="008E6EBD"/>
    <w:rsid w:val="008F1ACD"/>
    <w:rsid w:val="008F6040"/>
    <w:rsid w:val="009028E0"/>
    <w:rsid w:val="00904BCD"/>
    <w:rsid w:val="00905758"/>
    <w:rsid w:val="00911CA5"/>
    <w:rsid w:val="0091476E"/>
    <w:rsid w:val="00914E8D"/>
    <w:rsid w:val="00921345"/>
    <w:rsid w:val="00923E25"/>
    <w:rsid w:val="00924043"/>
    <w:rsid w:val="00927D42"/>
    <w:rsid w:val="009307D3"/>
    <w:rsid w:val="00934A87"/>
    <w:rsid w:val="00935A57"/>
    <w:rsid w:val="00937B5C"/>
    <w:rsid w:val="00944110"/>
    <w:rsid w:val="009524DE"/>
    <w:rsid w:val="0095699F"/>
    <w:rsid w:val="009637FF"/>
    <w:rsid w:val="009645FF"/>
    <w:rsid w:val="00973FE8"/>
    <w:rsid w:val="009861AA"/>
    <w:rsid w:val="00991B53"/>
    <w:rsid w:val="00994593"/>
    <w:rsid w:val="0099567F"/>
    <w:rsid w:val="00995A0F"/>
    <w:rsid w:val="009A0F4E"/>
    <w:rsid w:val="009A4AB4"/>
    <w:rsid w:val="009A5844"/>
    <w:rsid w:val="009B26EC"/>
    <w:rsid w:val="009C09C1"/>
    <w:rsid w:val="009C28E1"/>
    <w:rsid w:val="009D0799"/>
    <w:rsid w:val="009E414D"/>
    <w:rsid w:val="009E45D0"/>
    <w:rsid w:val="009F2C03"/>
    <w:rsid w:val="00A07562"/>
    <w:rsid w:val="00A15F84"/>
    <w:rsid w:val="00A23266"/>
    <w:rsid w:val="00A3371C"/>
    <w:rsid w:val="00A45388"/>
    <w:rsid w:val="00A527DE"/>
    <w:rsid w:val="00A52D0B"/>
    <w:rsid w:val="00A533B0"/>
    <w:rsid w:val="00A5504E"/>
    <w:rsid w:val="00A559D7"/>
    <w:rsid w:val="00A641B7"/>
    <w:rsid w:val="00A77F51"/>
    <w:rsid w:val="00A850CA"/>
    <w:rsid w:val="00A87286"/>
    <w:rsid w:val="00AA452C"/>
    <w:rsid w:val="00AB0AF5"/>
    <w:rsid w:val="00AC3D75"/>
    <w:rsid w:val="00AC5C4D"/>
    <w:rsid w:val="00AC7076"/>
    <w:rsid w:val="00AD651A"/>
    <w:rsid w:val="00AE18CC"/>
    <w:rsid w:val="00AE559E"/>
    <w:rsid w:val="00AE6674"/>
    <w:rsid w:val="00AF2534"/>
    <w:rsid w:val="00AF32F3"/>
    <w:rsid w:val="00AF68E1"/>
    <w:rsid w:val="00AF7553"/>
    <w:rsid w:val="00AF7E65"/>
    <w:rsid w:val="00B00095"/>
    <w:rsid w:val="00B04064"/>
    <w:rsid w:val="00B07570"/>
    <w:rsid w:val="00B1037D"/>
    <w:rsid w:val="00B15F9B"/>
    <w:rsid w:val="00B2597D"/>
    <w:rsid w:val="00B270D4"/>
    <w:rsid w:val="00B3051B"/>
    <w:rsid w:val="00B40CBA"/>
    <w:rsid w:val="00B42E3D"/>
    <w:rsid w:val="00B44B0F"/>
    <w:rsid w:val="00B45CEC"/>
    <w:rsid w:val="00B47E1D"/>
    <w:rsid w:val="00B52ECB"/>
    <w:rsid w:val="00B53B4D"/>
    <w:rsid w:val="00B54E96"/>
    <w:rsid w:val="00B82C37"/>
    <w:rsid w:val="00B82D92"/>
    <w:rsid w:val="00B84239"/>
    <w:rsid w:val="00B932E1"/>
    <w:rsid w:val="00B94D9C"/>
    <w:rsid w:val="00B95D19"/>
    <w:rsid w:val="00B961A4"/>
    <w:rsid w:val="00BA48BD"/>
    <w:rsid w:val="00BA7AA3"/>
    <w:rsid w:val="00BA7BC8"/>
    <w:rsid w:val="00BB366B"/>
    <w:rsid w:val="00BB7CFC"/>
    <w:rsid w:val="00BC7EF4"/>
    <w:rsid w:val="00BD6522"/>
    <w:rsid w:val="00BE1976"/>
    <w:rsid w:val="00BE2EBB"/>
    <w:rsid w:val="00BF5DBB"/>
    <w:rsid w:val="00BF75C5"/>
    <w:rsid w:val="00C072F2"/>
    <w:rsid w:val="00C12A43"/>
    <w:rsid w:val="00C14990"/>
    <w:rsid w:val="00C177AD"/>
    <w:rsid w:val="00C33DBB"/>
    <w:rsid w:val="00C37163"/>
    <w:rsid w:val="00C46A19"/>
    <w:rsid w:val="00C51861"/>
    <w:rsid w:val="00C55E73"/>
    <w:rsid w:val="00C77E4B"/>
    <w:rsid w:val="00C87000"/>
    <w:rsid w:val="00C92823"/>
    <w:rsid w:val="00C92D37"/>
    <w:rsid w:val="00C977E4"/>
    <w:rsid w:val="00CA55A0"/>
    <w:rsid w:val="00CB1528"/>
    <w:rsid w:val="00CB5434"/>
    <w:rsid w:val="00CC17EE"/>
    <w:rsid w:val="00CC18D2"/>
    <w:rsid w:val="00CC7664"/>
    <w:rsid w:val="00CD38F9"/>
    <w:rsid w:val="00CE0DFA"/>
    <w:rsid w:val="00CE279C"/>
    <w:rsid w:val="00CF19AD"/>
    <w:rsid w:val="00CF23A4"/>
    <w:rsid w:val="00CF269C"/>
    <w:rsid w:val="00D218F2"/>
    <w:rsid w:val="00D35CB6"/>
    <w:rsid w:val="00D42ECD"/>
    <w:rsid w:val="00D50059"/>
    <w:rsid w:val="00D521A6"/>
    <w:rsid w:val="00D559BC"/>
    <w:rsid w:val="00D64E4F"/>
    <w:rsid w:val="00D6563F"/>
    <w:rsid w:val="00D66623"/>
    <w:rsid w:val="00D67667"/>
    <w:rsid w:val="00D71627"/>
    <w:rsid w:val="00D86A71"/>
    <w:rsid w:val="00D915F9"/>
    <w:rsid w:val="00D96F1F"/>
    <w:rsid w:val="00D97598"/>
    <w:rsid w:val="00D97A53"/>
    <w:rsid w:val="00DA668C"/>
    <w:rsid w:val="00DC2BDA"/>
    <w:rsid w:val="00DC77AA"/>
    <w:rsid w:val="00DD1C1B"/>
    <w:rsid w:val="00DD225A"/>
    <w:rsid w:val="00DD2714"/>
    <w:rsid w:val="00DD78B0"/>
    <w:rsid w:val="00DE661F"/>
    <w:rsid w:val="00DF02F5"/>
    <w:rsid w:val="00DF0D6E"/>
    <w:rsid w:val="00DF4635"/>
    <w:rsid w:val="00DF5159"/>
    <w:rsid w:val="00DF77C8"/>
    <w:rsid w:val="00E173FA"/>
    <w:rsid w:val="00E245DD"/>
    <w:rsid w:val="00E56E3B"/>
    <w:rsid w:val="00E652E1"/>
    <w:rsid w:val="00E70236"/>
    <w:rsid w:val="00E72A0C"/>
    <w:rsid w:val="00E923B1"/>
    <w:rsid w:val="00E9720E"/>
    <w:rsid w:val="00EA178F"/>
    <w:rsid w:val="00EA5F76"/>
    <w:rsid w:val="00EA7BED"/>
    <w:rsid w:val="00EB68BB"/>
    <w:rsid w:val="00EC132F"/>
    <w:rsid w:val="00EC155A"/>
    <w:rsid w:val="00EC39BA"/>
    <w:rsid w:val="00ED089F"/>
    <w:rsid w:val="00EE37CE"/>
    <w:rsid w:val="00EE531F"/>
    <w:rsid w:val="00EE7342"/>
    <w:rsid w:val="00EF3CCA"/>
    <w:rsid w:val="00EF6313"/>
    <w:rsid w:val="00F01C0A"/>
    <w:rsid w:val="00F03EAD"/>
    <w:rsid w:val="00F06752"/>
    <w:rsid w:val="00F102E2"/>
    <w:rsid w:val="00F13005"/>
    <w:rsid w:val="00F15F5D"/>
    <w:rsid w:val="00F21031"/>
    <w:rsid w:val="00F22E49"/>
    <w:rsid w:val="00F27BB0"/>
    <w:rsid w:val="00F318B9"/>
    <w:rsid w:val="00F33DE7"/>
    <w:rsid w:val="00F33F1B"/>
    <w:rsid w:val="00F34EDC"/>
    <w:rsid w:val="00F36C6F"/>
    <w:rsid w:val="00F43269"/>
    <w:rsid w:val="00F5107F"/>
    <w:rsid w:val="00F52EAB"/>
    <w:rsid w:val="00F62115"/>
    <w:rsid w:val="00F6678F"/>
    <w:rsid w:val="00F70BEF"/>
    <w:rsid w:val="00F74E61"/>
    <w:rsid w:val="00F85308"/>
    <w:rsid w:val="00F92354"/>
    <w:rsid w:val="00F96A5D"/>
    <w:rsid w:val="00FA135D"/>
    <w:rsid w:val="00FC5921"/>
    <w:rsid w:val="00FD10EE"/>
    <w:rsid w:val="00FD3A36"/>
    <w:rsid w:val="00FD5795"/>
    <w:rsid w:val="00FF4672"/>
    <w:rsid w:val="00FF4C18"/>
    <w:rsid w:val="00FF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8D3"/>
    <w:pPr>
      <w:ind w:left="720"/>
      <w:contextualSpacing/>
    </w:pPr>
  </w:style>
  <w:style w:type="paragraph" w:customStyle="1" w:styleId="WPDefaults">
    <w:name w:val="WP Defaults"/>
    <w:rsid w:val="003A08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spacing w:after="0" w:line="240" w:lineRule="atLeast"/>
    </w:pPr>
    <w:rPr>
      <w:rFonts w:ascii="Times" w:eastAsia="Times New Roman" w:hAnsi="Times" w:cs="Time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0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8D3"/>
    <w:pPr>
      <w:ind w:left="720"/>
      <w:contextualSpacing/>
    </w:pPr>
  </w:style>
  <w:style w:type="paragraph" w:customStyle="1" w:styleId="WPDefaults">
    <w:name w:val="WP Defaults"/>
    <w:rsid w:val="003A08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spacing w:after="0" w:line="240" w:lineRule="atLeast"/>
    </w:pPr>
    <w:rPr>
      <w:rFonts w:ascii="Times" w:eastAsia="Times New Roman" w:hAnsi="Times" w:cs="Time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MichelleWilson</dc:creator>
  <cp:lastModifiedBy>MichelleWilson</cp:lastModifiedBy>
  <cp:revision>2</cp:revision>
  <dcterms:created xsi:type="dcterms:W3CDTF">2019-02-22T04:34:00Z</dcterms:created>
  <dcterms:modified xsi:type="dcterms:W3CDTF">2019-02-22T04:34:00Z</dcterms:modified>
</cp:coreProperties>
</file>